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40"/>
        <w:jc w:val="center"/>
      </w:pPr>
      <w:r>
        <w:drawing>
          <wp:inline xmlns:a="http://schemas.openxmlformats.org/drawingml/2006/main" xmlns:pic="http://schemas.openxmlformats.org/drawingml/2006/picture">
            <wp:extent cx="6217920" cy="198338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Logo-La-boite-outil-du-restaurateur-1-2-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17920" cy="1983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62"/>
        </w:rPr>
        <w:t>Les 10 principes du management en restauration</w:t>
      </w:r>
    </w:p>
    <w:p>
      <w:pPr>
        <w:spacing w:after="400"/>
        <w:jc w:val="center"/>
      </w:pPr>
      <w:r>
        <w:rPr>
          <w:rFonts w:ascii="Aptos" w:hAnsi="Aptos"/>
          <w:b w:val="0"/>
          <w:color w:val="062A54"/>
          <w:sz w:val="30"/>
        </w:rPr>
        <w:t>Guide pratique pour encadrer, fidéliser et faire progresser votre équipe</w:t>
      </w:r>
    </w:p>
    <w:p>
      <w:pPr>
        <w:spacing w:after="760"/>
        <w:jc w:val="center"/>
      </w:pPr>
      <w:r>
        <w:rPr>
          <w:rFonts w:ascii="Aptos" w:hAnsi="Aptos"/>
          <w:b/>
          <w:color w:val="F15A24"/>
          <w:sz w:val="22"/>
        </w:rPr>
        <w:t>ÉDITION 2026</w:t>
      </w:r>
    </w:p>
    <w:p>
      <w:pPr>
        <w:ind w:left="864" w:right="864"/>
        <w:jc w:val="center"/>
      </w:pPr>
      <w:r>
        <w:rPr>
          <w:rFonts w:ascii="Aptos" w:hAnsi="Aptos"/>
          <w:b w:val="0"/>
          <w:i/>
          <w:color w:val="5A6470"/>
          <w:sz w:val="26"/>
        </w:rPr>
        <w:t>Un management clair aide chacun à mieux travailler pendant le service et à progresser dans la durée.</w:t>
      </w:r>
    </w:p>
    <w:p>
      <w:pPr>
        <w:spacing w:before="1000"/>
        <w:jc w:val="center"/>
      </w:pPr>
      <w:r>
        <w:rPr>
          <w:rFonts w:ascii="Aptos" w:hAnsi="Aptos"/>
          <w:b/>
          <w:color w:val="F15A24"/>
          <w:sz w:val="24"/>
        </w:rPr>
        <w:t>boiteaoutilsrestaurateur.fr</w:t>
      </w:r>
    </w:p>
    <w:p>
      <w:r>
        <w:br w:type="page"/>
      </w:r>
    </w:p>
    <w:p>
      <w:pPr>
        <w:pStyle w:val="Heading1"/>
      </w:pPr>
      <w:r>
        <w:t>Comment utiliser ce guide</w:t>
      </w:r>
    </w:p>
    <w:p>
      <w:r>
        <w:t>Ce guide présente dix pratiques de management adaptées au rythme et aux contraintes d’un restaurant. Chaque principe comprend une explication, une situation concrète, trois actions à tester et une question de recul.</w:t>
      </w:r>
    </w:p>
    <w:p>
      <w:r>
        <w:t>L’objectif est de vous aider à installer des règles de travail compréhensibles, à faire progresser les collaborateurs et à traiter les difficultés avant qu’elles ne perturbent le service. Commencez par le principe qui répond au besoin le plus urgent de votre équipe.</w:t>
      </w:r>
    </w:p>
    <w:p>
      <w:pPr>
        <w:pStyle w:val="Heading2"/>
      </w:pPr>
      <w:r>
        <w:t>Une méthode simple sur quatre semaines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44"/>
        <w:gridCol w:w="7992"/>
      </w:tblGrid>
      <w:tr>
        <w:trPr>
          <w:tblHeader w:val="true"/>
        </w:trPr>
        <w:tc>
          <w:tcPr>
            <w:tcW w:type="dxa" w:w="5083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Période</w:t>
            </w:r>
          </w:p>
        </w:tc>
        <w:tc>
          <w:tcPr>
            <w:tcW w:type="dxa" w:w="5083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Action</w:t>
            </w:r>
          </w:p>
        </w:tc>
      </w:tr>
      <w:tr>
        <w:tc>
          <w:tcPr>
            <w:tcW w:type="dxa" w:w="1944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000000"/>
                <w:sz w:val="20"/>
              </w:rPr>
              <w:t>Semaine 1</w:t>
            </w:r>
          </w:p>
        </w:tc>
        <w:tc>
          <w:tcPr>
            <w:tcW w:type="dxa" w:w="7992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Choisissez un principe et observez les pratiques actuelles.</w:t>
            </w:r>
          </w:p>
        </w:tc>
      </w:tr>
      <w:tr>
        <w:tc>
          <w:tcPr>
            <w:tcW w:type="dxa" w:w="1944"/>
            <w:shd w:fill="EEF3F8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Semaine 2</w:t>
            </w:r>
          </w:p>
        </w:tc>
        <w:tc>
          <w:tcPr>
            <w:tcW w:type="dxa" w:w="7992"/>
            <w:shd w:fill="EEF3F8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Testez une action pendant plusieurs services.</w:t>
            </w:r>
          </w:p>
        </w:tc>
      </w:tr>
      <w:tr>
        <w:tc>
          <w:tcPr>
            <w:tcW w:type="dxa" w:w="1944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Semaine 3</w:t>
            </w:r>
          </w:p>
        </w:tc>
        <w:tc>
          <w:tcPr>
            <w:tcW w:type="dxa" w:w="7992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Demandez un retour à l’équipe et ajustez la méthode.</w:t>
            </w:r>
          </w:p>
        </w:tc>
      </w:tr>
      <w:tr>
        <w:tc>
          <w:tcPr>
            <w:tcW w:type="dxa" w:w="1944"/>
            <w:shd w:fill="EEF3F8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Semaine 4</w:t>
            </w:r>
          </w:p>
        </w:tc>
        <w:tc>
          <w:tcPr>
            <w:tcW w:type="dxa" w:w="7992"/>
            <w:shd w:fill="EEF3F8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20"/>
              </w:rPr>
              <w:t>Conservez ce qui fonctionne et choisissez le principe suivant.</w:t>
            </w:r>
          </w:p>
        </w:tc>
      </w:tr>
    </w:tbl>
    <w:p/>
    <w:p>
      <w:r>
        <w:rPr>
          <w:rFonts w:ascii="Aptos" w:hAnsi="Aptos"/>
          <w:b/>
          <w:color w:val="3D8B40"/>
          <w:sz w:val="21"/>
        </w:rPr>
        <w:t xml:space="preserve">Conseil de mise en œuvre  </w:t>
      </w:r>
      <w:r>
        <w:rPr>
          <w:rFonts w:ascii="Aptos" w:hAnsi="Aptos"/>
          <w:b w:val="0"/>
          <w:color w:val="000000"/>
          <w:sz w:val="21"/>
        </w:rPr>
        <w:t>Travaillez un changement à la fois. Une pratique simple et tenue dans la durée produit davantage d’effet qu’une longue liste de décisions abandonnées après quelques services.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01</w:t>
      </w:r>
    </w:p>
    <w:p>
      <w:pPr>
        <w:pStyle w:val="Heading1"/>
      </w:pPr>
      <w:r>
        <w:t>Donner le bon exemple</w:t>
      </w:r>
    </w:p>
    <w:p>
      <w:pPr>
        <w:spacing w:after="320"/>
      </w:pPr>
      <w:r>
        <w:t>L’équipe observe d’abord ce que fait son responsable. La ponctualité, la tenue, le respect des règles d’hygiène et la façon de parler aux clients fixent le niveau attendu.</w:t>
      </w:r>
    </w:p>
    <w:p>
      <w:pPr>
        <w:pStyle w:val="Heading2"/>
      </w:pPr>
      <w:r>
        <w:t>Situation concrète</w:t>
      </w:r>
    </w:p>
    <w:p>
      <w:r>
        <w:t>Le responsable arrive avant l’équipe, contrôle la mise en place puis lance un briefing calme et précis. Il applique lui-même les standards qu’il demande aux autres.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Choisir trois comportements non négociables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Les appliquer pendant chaque service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Corriger un écart sans humilier la personne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Mes comportements quotidiens correspondent-ils aux exigences que je fixe à l’équipe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02</w:t>
      </w:r>
    </w:p>
    <w:p>
      <w:pPr>
        <w:pStyle w:val="Heading1"/>
      </w:pPr>
      <w:r>
        <w:t>Communiquer clairement</w:t>
      </w:r>
    </w:p>
    <w:p>
      <w:pPr>
        <w:spacing w:after="320"/>
      </w:pPr>
      <w:r>
        <w:t>En restauration, une consigne vague se transforme vite en erreur pendant le service. Une communication courte, concrète et vérifiée réduit les oublis et les tensions.</w:t>
      </w:r>
    </w:p>
    <w:p>
      <w:pPr>
        <w:pStyle w:val="Heading2"/>
      </w:pPr>
      <w:r>
        <w:t>Situation concrète</w:t>
      </w:r>
    </w:p>
    <w:p>
      <w:r>
        <w:t>Avant le service, le responsable signale une table d’anniversaire, le moment prévu pour le gâteau et le rôle de chacun. Toute l’équipe connaît l’information utile.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Faire un briefing de cinq minutes avant chaque service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Limiter le briefing aux priorités du jour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Demander à l’équipe de reformuler les consignes sensibles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Chaque collaborateur sait-il ce qu’il doit faire, pour quand et selon quel standard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03</w:t>
      </w:r>
    </w:p>
    <w:p>
      <w:pPr>
        <w:pStyle w:val="Heading1"/>
      </w:pPr>
      <w:r>
        <w:t>Former en continu</w:t>
      </w:r>
    </w:p>
    <w:p>
      <w:pPr>
        <w:spacing w:after="320"/>
      </w:pPr>
      <w:r>
        <w:t>La formation améliore la qualité d’exécution et donne des perspectives aux collaborateurs. Elle peut porter sur un geste technique, un produit, la vente ou la relation client.</w:t>
      </w:r>
    </w:p>
    <w:p>
      <w:pPr>
        <w:pStyle w:val="Heading2"/>
      </w:pPr>
      <w:r>
        <w:t>Situation concrète</w:t>
      </w:r>
    </w:p>
    <w:p>
      <w:r>
        <w:t>Une courte dégustation permet aux serveurs de décrire un vin avec des mots simples et de mieux conseiller les clients pendant le service.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Planifier une séquence courte chaque semaine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Confier certaines démonstrations aux collaborateurs expérimentés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Vérifier l’acquisition par une mise en situation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Quelle compétence utile au prochain service pouvons-nous travailler cette semaine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04</w:t>
      </w:r>
    </w:p>
    <w:p>
      <w:pPr>
        <w:pStyle w:val="Heading1"/>
      </w:pPr>
      <w:r>
        <w:t>Valoriser les efforts</w:t>
      </w:r>
    </w:p>
    <w:p>
      <w:pPr>
        <w:spacing w:after="320"/>
      </w:pPr>
      <w:r>
        <w:t>La reconnaissance renforce l’engagement lorsqu’elle est sincère, précise et liée à un comportement observable. Un remerciement ciblé vaut mieux qu’un compliment général.</w:t>
      </w:r>
    </w:p>
    <w:p>
      <w:pPr>
        <w:pStyle w:val="Heading2"/>
      </w:pPr>
      <w:r>
        <w:t>Situation concrète</w:t>
      </w:r>
    </w:p>
    <w:p>
      <w:r>
        <w:t>Après un service chargé, le responsable remercie un serveur pour avoir aidé un collègue et maintenu une bonne relation avec les clients.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Nommer le comportement que vous appréciez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Féliciter rapidement après le service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Valoriser aussi les progrès et l’entraide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Ai-je reconnu cette semaine un effort précis de chaque membre de l’équipe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05</w:t>
      </w:r>
    </w:p>
    <w:p>
      <w:pPr>
        <w:pStyle w:val="Heading1"/>
      </w:pPr>
      <w:r>
        <w:t>Fixer des objectifs réalistes</w:t>
      </w:r>
    </w:p>
    <w:p>
      <w:pPr>
        <w:spacing w:after="320"/>
      </w:pPr>
      <w:r>
        <w:t>Un bon objectif donne une direction sans mettre l’équipe en échec. Il doit être compréhensible, mesurable, adapté au contexte et suivi régulièrement.</w:t>
      </w:r>
    </w:p>
    <w:p>
      <w:pPr>
        <w:pStyle w:val="Heading2"/>
      </w:pPr>
      <w:r>
        <w:t>Situation concrète</w:t>
      </w:r>
    </w:p>
    <w:p>
      <w:r>
        <w:t>L’équipe suit pendant un mois le taux de proposition d’un accord mets et boissons, avec un point rapide chaque semaine pour ajuster l’argumentaire.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Définir un indicateur simple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Préciser la période et le résultat attendu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Analyser le résultat avec l’équipe sans chercher un coupable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L’équipe comprend-elle comment son travail contribue concrètement à l’objectif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06</w:t>
      </w:r>
    </w:p>
    <w:p>
      <w:pPr>
        <w:pStyle w:val="Heading1"/>
      </w:pPr>
      <w:r>
        <w:t>Responsabiliser</w:t>
      </w:r>
    </w:p>
    <w:p>
      <w:pPr>
        <w:spacing w:after="320"/>
      </w:pPr>
      <w:r>
        <w:t>L’autonomie se construit avec un périmètre clair, des moyens adaptés et un point de contrôle convenu. Déléguer ne consiste pas à abandonner une tâche.</w:t>
      </w:r>
    </w:p>
    <w:p>
      <w:pPr>
        <w:pStyle w:val="Heading2"/>
      </w:pPr>
      <w:r>
        <w:t>Situation concrète</w:t>
      </w:r>
    </w:p>
    <w:p>
      <w:r>
        <w:t>Un collaborateur prend en charge une commande de consommables. Il connaît le budget, le stock minimum et la date de validation avec son responsable.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Décrire le résultat attendu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Donner les informations et les moyens nécessaires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Fixer un rendez-vous de suivi sans microgérer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La personne connaît-elle sa marge de décision et le moment où elle doit m’alerter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07</w:t>
      </w:r>
    </w:p>
    <w:p>
      <w:pPr>
        <w:pStyle w:val="Heading1"/>
      </w:pPr>
      <w:r>
        <w:t>Écouter</w:t>
      </w:r>
    </w:p>
    <w:p>
      <w:pPr>
        <w:spacing w:after="320"/>
      </w:pPr>
      <w:r>
        <w:t>Les équipes voient chaque jour des difficultés que le responsable ne perçoit pas toujours. Une écoute régulière permet de repérer les irritants avant qu’ils ne deviennent des problèmes.</w:t>
      </w:r>
    </w:p>
    <w:p>
      <w:pPr>
        <w:pStyle w:val="Heading2"/>
      </w:pPr>
      <w:r>
        <w:t>Situation concrète</w:t>
      </w:r>
    </w:p>
    <w:p>
      <w:r>
        <w:t>Plusieurs serveurs signalent qu’un plat ralentit le service. Le responsable vérifie le parcours de production avec la cuisine avant de décider d’une modification.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Organiser un débrief court et régulier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Poser des questions ouvertes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Dire clairement ce qui sera traité, testé ou écarté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Quand un collaborateur remonte une difficulté, sait-il ce qui sera fait ensuite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08</w:t>
      </w:r>
    </w:p>
    <w:p>
      <w:pPr>
        <w:pStyle w:val="Heading1"/>
      </w:pPr>
      <w:r>
        <w:t>Prévenir les conflits</w:t>
      </w:r>
    </w:p>
    <w:p>
      <w:pPr>
        <w:spacing w:after="320"/>
      </w:pPr>
      <w:r>
        <w:t>Un désaccord ignoré se dégrade souvent pendant les périodes de pression. Le responsable intervient tôt, écoute séparément les faits puis réunit les personnes si les conditions le permettent.</w:t>
      </w:r>
    </w:p>
    <w:p>
      <w:pPr>
        <w:pStyle w:val="Heading2"/>
      </w:pPr>
      <w:r>
        <w:t>Situation concrète</w:t>
      </w:r>
    </w:p>
    <w:p>
      <w:r>
        <w:t>Après un incident entre la salle et la cuisine, le responsable recueille les faits, rappelle les responsabilités et définit une règle de transmission pour le service suivant.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Distinguer les faits des interprétations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Intervenir rapidement et au calme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Formaliser la règle ou la décision issue de l’échange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Le conflit porte-t-il sur une personne ou sur une règle de travail mal définie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09</w:t>
      </w:r>
    </w:p>
    <w:p>
      <w:pPr>
        <w:pStyle w:val="Heading1"/>
      </w:pPr>
      <w:r>
        <w:t>Organiser efficacement</w:t>
      </w:r>
    </w:p>
    <w:p>
      <w:pPr>
        <w:spacing w:after="320"/>
      </w:pPr>
      <w:r>
        <w:t>Une organisation prévisible réduit le stress et les erreurs. Des plannings communiqués à temps et des checklists courtes rendent les responsabilités visibles.</w:t>
      </w:r>
    </w:p>
    <w:p>
      <w:pPr>
        <w:pStyle w:val="Heading2"/>
      </w:pPr>
      <w:r>
        <w:t>Situation concrète</w:t>
      </w:r>
    </w:p>
    <w:p>
      <w:r>
        <w:t>Le planning est préparé en amont, les indisponibilités sont recueillies selon une règle connue et les tâches d’ouverture et de fermeture figurent sur une checklist.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Communiquer le planning selon un rythme stable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Limiter les checklists aux contrôles réellement utiles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Réviser l’organisation après les services difficiles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Quelles erreurs répétitives pourraient être évitées par une règle ou une checklist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spacing w:after="60"/>
      </w:pPr>
      <w:r>
        <w:rPr>
          <w:rFonts w:ascii="Aptos" w:hAnsi="Aptos"/>
          <w:b/>
          <w:color w:val="F15A24"/>
          <w:sz w:val="22"/>
        </w:rPr>
        <w:t>PRINCIPE 10</w:t>
      </w:r>
    </w:p>
    <w:p>
      <w:pPr>
        <w:pStyle w:val="Heading1"/>
      </w:pPr>
      <w:r>
        <w:t>Créer une culture positive</w:t>
      </w:r>
    </w:p>
    <w:p>
      <w:pPr>
        <w:spacing w:after="320"/>
      </w:pPr>
      <w:r>
        <w:t>La culture d’un établissement se construit dans les habitudes : la manière d’accueillir un nouveau, de parler d’une erreur, de s’entraider et de terminer un service.</w:t>
      </w:r>
    </w:p>
    <w:p>
      <w:pPr>
        <w:pStyle w:val="Heading2"/>
      </w:pPr>
      <w:r>
        <w:t>Situation concrète</w:t>
      </w:r>
    </w:p>
    <w:p>
      <w:r>
        <w:t>Le débrief de fin de service commence par un point positif, traite un axe d’amélioration puis attribue une action claire pour le lendemain.</w:t>
      </w:r>
    </w:p>
    <w:p>
      <w:pPr>
        <w:pStyle w:val="Heading2"/>
      </w:pPr>
      <w:r>
        <w:t>Actions à tester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Définir quelques règles de comportement concrètes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Intégrer ces règles dans l’accueil des nouveaux</w:t>
      </w:r>
    </w:p>
    <w:p>
      <w:pPr>
        <w:pStyle w:val="ListBullet"/>
        <w:spacing w:after="100"/>
        <w:ind w:left="360" w:hanging="173"/>
      </w:pPr>
      <w:r>
        <w:rPr>
          <w:rFonts w:ascii="Aptos" w:hAnsi="Aptos"/>
          <w:b w:val="0"/>
          <w:color w:val="000000"/>
          <w:sz w:val="21"/>
        </w:rPr>
        <w:t>Traiter les écarts avec constance et équité</w:t>
      </w:r>
    </w:p>
    <w:p>
      <w:pPr>
        <w:pStyle w:val="Heading2"/>
      </w:pPr>
      <w:r>
        <w:t>Question de recul</w:t>
      </w:r>
    </w:p>
    <w:p>
      <w:pPr>
        <w:spacing w:after="360"/>
      </w:pPr>
      <w:r>
        <w:rPr>
          <w:rFonts w:ascii="Aptos" w:hAnsi="Aptos"/>
          <w:b/>
          <w:i/>
          <w:color w:val="062A54"/>
          <w:sz w:val="24"/>
        </w:rPr>
        <w:t>Quels comportements voulons-nous voir même pendant un service sous pression ?</w:t>
      </w:r>
    </w:p>
    <w:p>
      <w:pPr>
        <w:pStyle w:val="Heading2"/>
      </w:pPr>
      <w:r>
        <w:t>Notes et décision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4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Vue générale des dix principes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92"/>
        <w:gridCol w:w="3384"/>
        <w:gridCol w:w="5760"/>
      </w:tblGrid>
      <w:tr>
        <w:trPr>
          <w:tblHeader w:val="true"/>
        </w:trPr>
        <w:tc>
          <w:tcPr>
            <w:tcW w:type="dxa" w:w="3389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N°</w:t>
            </w:r>
          </w:p>
        </w:tc>
        <w:tc>
          <w:tcPr>
            <w:tcW w:type="dxa" w:w="3389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Principe</w:t>
            </w:r>
          </w:p>
        </w:tc>
        <w:tc>
          <w:tcPr>
            <w:tcW w:type="dxa" w:w="3389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9"/>
              </w:rPr>
              <w:t>Repère pratique</w:t>
            </w:r>
          </w:p>
        </w:tc>
      </w:tr>
      <w:tr>
        <w:tc>
          <w:tcPr>
            <w:tcW w:type="dxa" w:w="79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3384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Donner le bon exemple</w:t>
            </w:r>
          </w:p>
        </w:tc>
        <w:tc>
          <w:tcPr>
            <w:tcW w:type="dxa" w:w="5760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Montrer le standard attendu</w:t>
            </w:r>
          </w:p>
        </w:tc>
      </w:tr>
      <w:tr>
        <w:tc>
          <w:tcPr>
            <w:tcW w:type="dxa" w:w="792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3384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Communiquer clairement</w:t>
            </w:r>
          </w:p>
        </w:tc>
        <w:tc>
          <w:tcPr>
            <w:tcW w:type="dxa" w:w="5760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Donner des consignes brèves et vérifiables</w:t>
            </w:r>
          </w:p>
        </w:tc>
      </w:tr>
      <w:tr>
        <w:tc>
          <w:tcPr>
            <w:tcW w:type="dxa" w:w="79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3384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Former en continu</w:t>
            </w:r>
          </w:p>
        </w:tc>
        <w:tc>
          <w:tcPr>
            <w:tcW w:type="dxa" w:w="5760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Développer une compétence à la fois</w:t>
            </w:r>
          </w:p>
        </w:tc>
      </w:tr>
      <w:tr>
        <w:tc>
          <w:tcPr>
            <w:tcW w:type="dxa" w:w="792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3384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Valoriser les efforts</w:t>
            </w:r>
          </w:p>
        </w:tc>
        <w:tc>
          <w:tcPr>
            <w:tcW w:type="dxa" w:w="5760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Reconnaître un comportement précis</w:t>
            </w:r>
          </w:p>
        </w:tc>
      </w:tr>
      <w:tr>
        <w:tc>
          <w:tcPr>
            <w:tcW w:type="dxa" w:w="79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3384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Fixer des objectifs réalistes</w:t>
            </w:r>
          </w:p>
        </w:tc>
        <w:tc>
          <w:tcPr>
            <w:tcW w:type="dxa" w:w="5760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Suivre un objectif adapté au contexte</w:t>
            </w:r>
          </w:p>
        </w:tc>
      </w:tr>
      <w:tr>
        <w:tc>
          <w:tcPr>
            <w:tcW w:type="dxa" w:w="792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3384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Responsabiliser</w:t>
            </w:r>
          </w:p>
        </w:tc>
        <w:tc>
          <w:tcPr>
            <w:tcW w:type="dxa" w:w="5760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Déléguer avec un cadre clair</w:t>
            </w:r>
          </w:p>
        </w:tc>
      </w:tr>
      <w:tr>
        <w:tc>
          <w:tcPr>
            <w:tcW w:type="dxa" w:w="79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3384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Écouter</w:t>
            </w:r>
          </w:p>
        </w:tc>
        <w:tc>
          <w:tcPr>
            <w:tcW w:type="dxa" w:w="5760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Transformer les remontées en décisions</w:t>
            </w:r>
          </w:p>
        </w:tc>
      </w:tr>
      <w:tr>
        <w:tc>
          <w:tcPr>
            <w:tcW w:type="dxa" w:w="792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3384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Prévenir les conflits</w:t>
            </w:r>
          </w:p>
        </w:tc>
        <w:tc>
          <w:tcPr>
            <w:tcW w:type="dxa" w:w="5760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Intervenir tôt et traiter les faits</w:t>
            </w:r>
          </w:p>
        </w:tc>
      </w:tr>
      <w:tr>
        <w:tc>
          <w:tcPr>
            <w:tcW w:type="dxa" w:w="792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3384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Organiser efficacement</w:t>
            </w:r>
          </w:p>
        </w:tc>
        <w:tc>
          <w:tcPr>
            <w:tcW w:type="dxa" w:w="5760"/>
            <w:shd w:fill="FFFFFF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Stabiliser les plannings et les routines</w:t>
            </w:r>
          </w:p>
        </w:tc>
      </w:tr>
      <w:tr>
        <w:tc>
          <w:tcPr>
            <w:tcW w:type="dxa" w:w="792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3384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Créer une culture positive</w:t>
            </w:r>
          </w:p>
        </w:tc>
        <w:tc>
          <w:tcPr>
            <w:tcW w:type="dxa" w:w="5760"/>
            <w:shd w:fill="EEF3F8"/>
            <w:tcMar>
              <w:top w:w="95" w:type="dxa"/>
              <w:start w:w="120" w:type="dxa"/>
              <w:bottom w:w="95" w:type="dxa"/>
              <w:end w:w="12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 w:val="0"/>
                <w:color w:val="000000"/>
                <w:sz w:val="18"/>
              </w:rPr>
              <w:t>Faire vivre les règles de comportement</w:t>
            </w:r>
          </w:p>
        </w:tc>
      </w:tr>
    </w:tbl>
    <w:p>
      <w:r>
        <w:br w:type="page"/>
      </w:r>
    </w:p>
    <w:p>
      <w:pPr>
        <w:pStyle w:val="Heading1"/>
      </w:pPr>
      <w:r>
        <w:t>Mon plan pour les trente prochains jours</w:t>
      </w:r>
    </w:p>
    <w:p>
      <w:r>
        <w:t>Choisissez une priorité concrète. Notez ce que vous allez tester, la personne concernée, l’échéance et le signe qui vous permettra de constater un progrès.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3888"/>
        <w:gridCol w:w="1656"/>
        <w:gridCol w:w="2088"/>
      </w:tblGrid>
      <w:tr>
        <w:trPr>
          <w:tblHeader w:val="true"/>
        </w:trPr>
        <w:tc>
          <w:tcPr>
            <w:tcW w:type="dxa" w:w="2541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Principe choisi</w:t>
            </w:r>
          </w:p>
        </w:tc>
        <w:tc>
          <w:tcPr>
            <w:tcW w:type="dxa" w:w="2541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Action à tester</w:t>
            </w:r>
          </w:p>
        </w:tc>
        <w:tc>
          <w:tcPr>
            <w:tcW w:type="dxa" w:w="2541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Responsable</w:t>
            </w:r>
          </w:p>
        </w:tc>
        <w:tc>
          <w:tcPr>
            <w:tcW w:type="dxa" w:w="2541"/>
            <w:shd w:fill="062A5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Échéance</w:t>
            </w:r>
          </w:p>
        </w:tc>
      </w:tr>
      <w:tr>
        <w:tc>
          <w:tcPr>
            <w:tcW w:type="dxa" w:w="237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38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165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20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7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38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165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20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7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38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165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20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7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38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165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20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</w:tr>
      <w:tr>
        <w:tc>
          <w:tcPr>
            <w:tcW w:type="dxa" w:w="237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38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1656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  <w:tc>
          <w:tcPr>
            <w:tcW w:type="dxa" w:w="2088"/>
            <w:shd w:fill="FFFFFF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vAlign w:val="center"/>
          </w:tcPr>
          <w:p>
            <w:r>
              <w:br/>
              <w:br/>
            </w:r>
          </w:p>
        </w:tc>
      </w:tr>
    </w:tbl>
    <w:p>
      <w:pPr>
        <w:pStyle w:val="Heading2"/>
      </w:pPr>
      <w:r>
        <w:t>Indicateur de progrès</w:t>
      </w:r>
    </w:p>
    <w:p>
      <w:pPr>
        <w:spacing w:after="16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6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6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spacing w:after="160"/>
      </w:pPr>
      <w:r>
        <w:rPr>
          <w:rFonts w:ascii="Aptos" w:hAnsi="Aptos"/>
          <w:b w:val="0"/>
          <w:color w:val="D9D9D9"/>
          <w:sz w:val="18"/>
        </w:rPr>
        <w:t>________________________________________________________________________________</w:t>
      </w:r>
    </w:p>
    <w:p>
      <w:pPr>
        <w:pStyle w:val="Heading2"/>
      </w:pPr>
      <w:r>
        <w:t>Point de suivi collectif</w:t>
      </w:r>
    </w:p>
    <w:p>
      <w:r>
        <w:t>Date prévue : __________________________    Décision après le point : __________________________</w:t>
      </w:r>
    </w:p>
    <w:sectPr w:rsidR="00FC693F" w:rsidRPr="0006063C" w:rsidSect="00034616">
      <w:footerReference w:type="default" r:id="rId10"/>
      <w:pgSz w:w="12240" w:h="15840"/>
      <w:pgMar w:top="936" w:right="1037" w:bottom="936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color w:val="5A6470"/>
        <w:sz w:val="16"/>
      </w:rPr>
      <w:t>La Boîte à Outils du Restaurateur   •   boiteaoutilsrestaurateur.fr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10 principes du management en restauration</dc:title>
  <dc:subject>Guide pratique de management pour les restaurateurs</dc:subject>
  <dc:creator>La Boîte à Outils du Restaurateur</dc:creator>
  <cp:keywords>management, restauration, équipe, RH, restaurant</cp:keywords>
  <dc:description>Édition 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